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41" w:rsidRPr="0000114C" w:rsidRDefault="00FE1A41" w:rsidP="0000114C">
      <w:pPr>
        <w:bidi/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11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الخلاصة</w:t>
      </w:r>
    </w:p>
    <w:p w:rsidR="00FE1A41" w:rsidRPr="0000114C" w:rsidRDefault="00C25D2F" w:rsidP="0000114C">
      <w:pPr>
        <w:bidi/>
        <w:spacing w:after="120" w:line="24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اجريت الدراسة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257 نعجة طبيعية حلوبة ومصابة بالته</w:t>
      </w:r>
      <w:r w:rsidR="00A90155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اب الضرع. اجريت الفحوصات الفيزيائية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لكل الحيوانات</w:t>
      </w:r>
      <w:r w:rsidR="00A90155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الطبيعية والمصابة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وفحص كاليفورنيا للكشف عن</w:t>
      </w:r>
      <w:r w:rsidR="00A90155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التهاب الضرع تحت السريري. جمعت 497 عينة من الحليب للزرع البكتريولوجي وا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لكشف عن المسبب المرضي</w:t>
      </w:r>
      <w:r w:rsidR="00A91BB5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FE1A41" w:rsidRPr="0000114C" w:rsidRDefault="00575F9E" w:rsidP="0000114C">
      <w:pPr>
        <w:bidi/>
        <w:spacing w:after="120" w:line="24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تم جمع عينات دم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من 50 نعجة مصابة بالتهاب الضرع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بكتريا المكورات العنقودية الذهبية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(19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حالة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سريرية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+ 31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حالة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تحت 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السريرية)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و50 نعجة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طبيعية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باستخدام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انابيب مختبرية تحتوي مانع 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FE1A4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تخثر لاجراء اختبارت الصورة الدموية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78725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استعمل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ت انابيت مختبرية خاصة لأجراء</w:t>
      </w:r>
      <w:r w:rsidR="0078725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65FA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الفحوصات الكيموحيوية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A91BB5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10DBD" w:rsidRPr="0000114C" w:rsidRDefault="00965FA8" w:rsidP="00804B13">
      <w:pPr>
        <w:bidi/>
        <w:spacing w:after="120" w:line="24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اشارت النتائج الى ان</w:t>
      </w:r>
      <w:r w:rsidR="00C25D2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C25D2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مدى و 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C25D2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معدل ± الخطأ القياسي</w:t>
      </w:r>
      <w:r w:rsidR="00575F9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للقيم الدمية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النعاج الطبيعية</w:t>
      </w:r>
      <w:r w:rsidR="00516F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والنعاج المصابة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بالتهاب</w:t>
      </w:r>
      <w:r w:rsidR="00516F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الضرع كما يلي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حجم الخلايا المرصوصة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B713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EB7131" w:rsidRPr="0000114C">
        <w:rPr>
          <w:rFonts w:ascii="Simplified Arabic" w:hAnsi="Simplified Arabic" w:cs="Simplified Arabic"/>
          <w:sz w:val="28"/>
          <w:szCs w:val="28"/>
          <w:lang w:bidi="ar-IQ"/>
        </w:rPr>
        <w:t>PCV</w:t>
      </w:r>
      <w:r w:rsidR="00EB713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6F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28±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0.27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%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16F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و21.76±0.46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%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خضاب الدم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B713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="00EB7131" w:rsidRPr="0000114C">
        <w:rPr>
          <w:rFonts w:ascii="Simplified Arabic" w:hAnsi="Simplified Arabic" w:cs="Simplified Arabic"/>
          <w:sz w:val="28"/>
          <w:szCs w:val="28"/>
          <w:lang w:bidi="ar-IQ"/>
        </w:rPr>
        <w:t>Hb</w:t>
      </w:r>
      <w:proofErr w:type="spellEnd"/>
      <w:r w:rsidR="00EB713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EB7131" w:rsidRPr="0000114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9.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4 ±0.12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غرام/ديسي لتر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7.56±0.14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غرام/ديسي لتر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العدد الكلي لكريات الدم الحمراء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B713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RBC</w:t>
      </w:r>
      <w:r w:rsidR="00EB713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67F0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9.5 ±0.11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×10</w:t>
      </w:r>
      <w:r w:rsidR="00D302BF" w:rsidRPr="0000114C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6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/مايكرولتر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7.67±0.19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× 10</w:t>
      </w:r>
      <w:r w:rsidR="00D302BF" w:rsidRPr="0000114C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6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/مايكرولتر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الحجم الكاربي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MCV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2B44B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29.39 ±0.19 فيمتو ليتير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28.4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3±0.32 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فيمتوليتير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خضاب الدم الكاربي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MCH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9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.83 ±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538F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0.08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بيكوغرام</w:t>
      </w:r>
      <w:r w:rsidR="002B44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B44B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9.88±0.08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بيكو غرام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تركيز خضاب الدم الكاربي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MCHC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33.51±0.19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غرام/ديسي لتر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34.94±0.33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غرام/ديسي لتر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تثقل كريات الدم الحمراء خلال 24 ساعة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ESR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6.28 ±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0.15</w:t>
      </w:r>
      <w:r w:rsidR="00E60C0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976F9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27.08± 2.97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ملم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عد الصفائح الدموية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Platelets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247.22±17.88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×10</w:t>
      </w:r>
      <w:r w:rsidR="00D302BF" w:rsidRPr="0000114C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/مايكرولتر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185.58±14.5</w:t>
      </w:r>
      <w:r w:rsidR="00E60C0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5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×10</w:t>
      </w:r>
      <w:r w:rsidR="00D302BF" w:rsidRPr="0000114C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/مايكرولتر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العد الكلي لكريات الدم البيض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WBC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E60C0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8.18±0.22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×10</w:t>
      </w:r>
      <w:r w:rsidR="00D302BF" w:rsidRPr="0000114C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/مايكرولتر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4A1849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و14.38±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0.26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×10</w:t>
      </w:r>
      <w:r w:rsidR="00D302BF" w:rsidRPr="0000114C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/مايكرولتر</w:t>
      </w:r>
      <w:r w:rsidR="00F51C5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1F79F2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الخلايا اللمفاوية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EF4FB0" w:rsidRPr="0000114C">
        <w:rPr>
          <w:rFonts w:ascii="Simplified Arabic" w:hAnsi="Simplified Arabic" w:cs="Simplified Arabic"/>
          <w:sz w:val="28"/>
          <w:szCs w:val="28"/>
          <w:lang w:bidi="ar-IQ"/>
        </w:rPr>
        <w:t>L.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4509.6 ± 127.6 / مايكرولتر و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5033.4±412.7/مايكرولتر,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F79F2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الخلايا 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العدلة (</w:t>
      </w:r>
      <w:r w:rsidR="00FC37F6" w:rsidRPr="0000114C">
        <w:rPr>
          <w:rFonts w:ascii="Simplified Arabic" w:hAnsi="Simplified Arabic" w:cs="Simplified Arabic"/>
          <w:sz w:val="28"/>
          <w:szCs w:val="28"/>
          <w:lang w:bidi="ar-IQ"/>
        </w:rPr>
        <w:t>N.</w:t>
      </w:r>
      <w:r w:rsidR="00FC37F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7444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2857.2±</w:t>
      </w:r>
      <w:r w:rsidR="00C66A8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129/</w:t>
      </w:r>
      <w:r w:rsidR="00BD05C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66A8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مايكرولتر</w:t>
      </w:r>
      <w:r w:rsidR="00FA4DC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51C5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D7444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7714.8</w:t>
      </w:r>
      <w:r w:rsidR="004279D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7444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279D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7444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415.5</w:t>
      </w:r>
      <w:r w:rsidR="00C66A8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4279D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66A8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مايكرولتر</w:t>
      </w:r>
      <w:r w:rsidR="00F51C5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="005B0B3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الخلايا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279D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احادية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A1C2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النواة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EF4FB0" w:rsidRPr="0000114C">
        <w:rPr>
          <w:rFonts w:ascii="Simplified Arabic" w:hAnsi="Simplified Arabic" w:cs="Simplified Arabic"/>
          <w:sz w:val="28"/>
          <w:szCs w:val="28"/>
          <w:lang w:bidi="ar-IQ"/>
        </w:rPr>
        <w:t>M.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BD05C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F69C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371.3±32.7/مايكرولتر و846.9±38.3/مايكرولتر, </w:t>
      </w:r>
      <w:r w:rsidR="002F1AE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الخلايا الحمضة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(ُ</w:t>
      </w:r>
      <w:r w:rsidR="00EF4FB0" w:rsidRPr="0000114C">
        <w:rPr>
          <w:rFonts w:ascii="Simplified Arabic" w:hAnsi="Simplified Arabic" w:cs="Simplified Arabic"/>
          <w:sz w:val="28"/>
          <w:szCs w:val="28"/>
          <w:lang w:bidi="ar-IQ"/>
        </w:rPr>
        <w:t>E.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2F1AE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331.2 ±18.8/مايكرولتر و249.7 ± 24.4/ مايكرولتر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F69C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الخلايا القعدة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EF4FB0" w:rsidRPr="0000114C">
        <w:rPr>
          <w:rFonts w:ascii="Simplified Arabic" w:hAnsi="Simplified Arabic" w:cs="Simplified Arabic"/>
          <w:sz w:val="28"/>
          <w:szCs w:val="28"/>
          <w:lang w:bidi="ar-IQ"/>
        </w:rPr>
        <w:t>B.</w:t>
      </w:r>
      <w:r w:rsidR="00EF4FB0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0F69C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100.6±7.3/مايكرولتر و463±33/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F69C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مايكرولتر</w:t>
      </w:r>
      <w:r w:rsidR="002F1AE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702B5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التوالي . 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اظهرت</w:t>
      </w:r>
      <w:r w:rsidR="00575F9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النتائج</w:t>
      </w:r>
      <w:r w:rsidR="00CE44C1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فروقات معنوية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E44C1" w:rsidRPr="0000114C">
        <w:rPr>
          <w:rFonts w:ascii="Simplified Arabic" w:hAnsi="Simplified Arabic" w:cs="Simplified Arabic"/>
          <w:sz w:val="28"/>
          <w:szCs w:val="28"/>
          <w:lang w:bidi="ar-IQ"/>
        </w:rPr>
        <w:t>(P&lt;0.05)</w:t>
      </w:r>
      <w:r w:rsidR="00702B5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النعاج الطبيعية الحلوبة والنعاج المصابة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بالتهاب</w:t>
      </w:r>
      <w:r w:rsidR="00702B56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الضرع.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B0986" w:rsidRPr="0000114C" w:rsidRDefault="00965FA8" w:rsidP="003B26E4">
      <w:pPr>
        <w:bidi/>
        <w:spacing w:after="120" w:line="24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اشارت النتائج الى ان</w:t>
      </w:r>
      <w:r w:rsidR="00156E2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المدى و </w:t>
      </w:r>
      <w:r w:rsidR="00245CE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156E2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معدل النتائج 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56E2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الخطأ القياسي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للنعاج الطبيعية والمصابة بالتهاب</w:t>
      </w:r>
      <w:r w:rsidR="00156E2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الضرع. </w:t>
      </w:r>
      <w:proofErr w:type="gramStart"/>
      <w:r w:rsidR="00156E2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كما</w:t>
      </w:r>
      <w:proofErr w:type="gramEnd"/>
      <w:r w:rsidR="00156E2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يلي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ح</w:t>
      </w:r>
      <w:r w:rsidR="00ED787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يد</w:t>
      </w:r>
      <w:r w:rsidR="00156E2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المصل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33.38 ±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0.4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و20.42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0.98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القدرة الكلية للحدي المرتبط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149E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6149E8" w:rsidRPr="0000114C">
        <w:rPr>
          <w:rFonts w:ascii="Simplified Arabic" w:hAnsi="Simplified Arabic" w:cs="Simplified Arabic"/>
          <w:sz w:val="28"/>
          <w:szCs w:val="28"/>
          <w:lang w:bidi="ar-IQ"/>
        </w:rPr>
        <w:t>TIBC</w:t>
      </w:r>
      <w:r w:rsidR="006149E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62.03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1.56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91.24±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2.49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القدرة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للحديد غير المرتبط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149E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6149E8" w:rsidRPr="0000114C">
        <w:rPr>
          <w:rFonts w:ascii="Simplified Arabic" w:hAnsi="Simplified Arabic" w:cs="Simplified Arabic"/>
          <w:sz w:val="28"/>
          <w:szCs w:val="28"/>
          <w:lang w:bidi="ar-IQ"/>
        </w:rPr>
        <w:t>UIBC</w:t>
      </w:r>
      <w:r w:rsidR="006149E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75046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D487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28.57 ±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1.31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66.54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3.23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معدل نسبة تشبع للحديد الناقل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149E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7B6D15" w:rsidRPr="0000114C">
        <w:rPr>
          <w:rFonts w:ascii="Simplified Arabic" w:hAnsi="Simplified Arabic" w:cs="Simplified Arabic"/>
          <w:sz w:val="28"/>
          <w:szCs w:val="28"/>
          <w:lang w:bidi="ar-IQ"/>
        </w:rPr>
        <w:t>Ts</w:t>
      </w:r>
      <w:r w:rsidR="006149E8" w:rsidRPr="0000114C">
        <w:rPr>
          <w:rFonts w:ascii="Simplified Arabic" w:hAnsi="Simplified Arabic" w:cs="Simplified Arabic"/>
          <w:sz w:val="28"/>
          <w:szCs w:val="28"/>
          <w:lang w:bidi="ar-IQ"/>
        </w:rPr>
        <w:t>%</w:t>
      </w:r>
      <w:r w:rsidR="006149E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55.08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B44BA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1.01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%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و24.9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2.11 ونحاس المصل 17.99±0.39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 و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11.8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0.32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مايكرو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19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 الصوديوم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2017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22017B" w:rsidRPr="0000114C">
        <w:rPr>
          <w:rFonts w:ascii="Simplified Arabic" w:hAnsi="Simplified Arabic" w:cs="Simplified Arabic"/>
          <w:sz w:val="28"/>
          <w:szCs w:val="28"/>
          <w:lang w:bidi="ar-IQ"/>
        </w:rPr>
        <w:t>Na.</w:t>
      </w:r>
      <w:r w:rsidR="0022017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145.1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D50A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156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310CD">
        <w:rPr>
          <w:rFonts w:ascii="Simplified Arabic" w:hAnsi="Simplified Arabic" w:cs="Simplified Arabic"/>
          <w:sz w:val="28"/>
          <w:szCs w:val="28"/>
          <w:rtl/>
          <w:lang w:bidi="ar-IQ"/>
        </w:rPr>
        <w:t>ملي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مول</w:t>
      </w:r>
      <w:proofErr w:type="gramStart"/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End"/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133.08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1.74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ملي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البوتاسيوم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D76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1D761F" w:rsidRPr="0000114C">
        <w:rPr>
          <w:rFonts w:ascii="Simplified Arabic" w:hAnsi="Simplified Arabic" w:cs="Simplified Arabic"/>
          <w:sz w:val="28"/>
          <w:szCs w:val="28"/>
          <w:lang w:bidi="ar-IQ"/>
        </w:rPr>
        <w:t>K.</w:t>
      </w:r>
      <w:r w:rsidR="001D76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4.58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±0.05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ملي </w:t>
      </w:r>
      <w:proofErr w:type="gramStart"/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مول</w:t>
      </w:r>
      <w:proofErr w:type="gramEnd"/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DD487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7.51</w:t>
      </w:r>
      <w:r w:rsidR="00DD487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±0.12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ملي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الكلورين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D76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1D761F" w:rsidRPr="0000114C">
        <w:rPr>
          <w:rFonts w:ascii="Simplified Arabic" w:hAnsi="Simplified Arabic" w:cs="Simplified Arabic"/>
          <w:sz w:val="28"/>
          <w:szCs w:val="28"/>
          <w:lang w:bidi="ar-IQ"/>
        </w:rPr>
        <w:t>Cl.</w:t>
      </w:r>
      <w:r w:rsidR="001D76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97.7±0.31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ملي </w:t>
      </w:r>
      <w:proofErr w:type="gramStart"/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مول</w:t>
      </w:r>
      <w:proofErr w:type="gramEnd"/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/لتر</w:t>
      </w:r>
      <w:r w:rsidR="00DD487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و92.91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0.48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ملي مول/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F7B2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البروتين الكلي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D76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1D761F" w:rsidRPr="0000114C">
        <w:rPr>
          <w:rFonts w:ascii="Simplified Arabic" w:hAnsi="Simplified Arabic" w:cs="Simplified Arabic"/>
          <w:sz w:val="28"/>
          <w:szCs w:val="28"/>
          <w:lang w:bidi="ar-IQ"/>
        </w:rPr>
        <w:t>TP</w:t>
      </w:r>
      <w:r w:rsidR="001D761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65.71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A3D58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0.25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و50.7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0.79</w:t>
      </w:r>
      <w:r w:rsidR="00AF7B2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غرام/ لتر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F7B2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الالبومين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30.5±0.75 </w:t>
      </w:r>
      <w:proofErr w:type="gramStart"/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غرام</w:t>
      </w:r>
      <w:proofErr w:type="gramEnd"/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لتر 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و31.97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0.38 غرام/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F267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AF7B2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AF7B2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الكلوبيولين</w:t>
      </w:r>
      <w:proofErr w:type="spellEnd"/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35.21±0.79 </w:t>
      </w:r>
      <w:proofErr w:type="gramStart"/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غرام</w:t>
      </w:r>
      <w:proofErr w:type="gramEnd"/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لتر </w:t>
      </w:r>
      <w:r w:rsidR="00063E3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18.79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±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0.86 </w:t>
      </w:r>
      <w:proofErr w:type="gramStart"/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غرام</w:t>
      </w:r>
      <w:proofErr w:type="gramEnd"/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4310C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131A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لتر</w:t>
      </w:r>
      <w:r w:rsidR="00AF7B2B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التوالي</w:t>
      </w:r>
      <w:r w:rsidR="00A9166C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اظهرت</w:t>
      </w:r>
      <w:r w:rsidR="00F264C7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النتائج</w:t>
      </w:r>
      <w:r w:rsidR="00DC37A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انخفاض معنوي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37C53" w:rsidRPr="0000114C">
        <w:rPr>
          <w:rFonts w:ascii="Simplified Arabic" w:hAnsi="Simplified Arabic" w:cs="Simplified Arabic"/>
          <w:sz w:val="28"/>
          <w:szCs w:val="28"/>
          <w:lang w:bidi="ar-IQ"/>
        </w:rPr>
        <w:t>(P&lt;0.05)</w:t>
      </w:r>
      <w:r w:rsidR="00DC37A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</w:t>
      </w:r>
      <w:r w:rsidR="003A2F6E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النعاج المصابة بالتها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ب الضرع</w:t>
      </w:r>
      <w:r w:rsidR="00DC37A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مقارنة بالنعاج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الطبيعة</w:t>
      </w:r>
      <w:r w:rsidR="00F264C7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</w:t>
      </w:r>
      <w:r w:rsidR="00437C53" w:rsidRPr="0000114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حديد المصل</w:t>
      </w:r>
      <w:r w:rsidR="001539A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="00005E32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539A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نسبة تشبع</w:t>
      </w:r>
      <w:r w:rsidR="001539A4" w:rsidRPr="0000114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1539A4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لحديد,</w:t>
      </w:r>
      <w:r w:rsidR="00005E32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النحاس,</w:t>
      </w:r>
      <w:r w:rsidR="00005E32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الصوديوم,</w:t>
      </w:r>
      <w:r w:rsidR="00005E32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37C53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الكلورايد,</w:t>
      </w:r>
      <w:r w:rsidR="00005E32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23D9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البروتين الكلي</w:t>
      </w:r>
      <w:r w:rsidR="00F264C7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والكلوبيولين</w:t>
      </w:r>
      <w:r w:rsidR="00123D9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D302BF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10DBD" w:rsidRPr="0000114C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sectPr w:rsidR="004B0986" w:rsidRPr="0000114C" w:rsidSect="000B215B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57" w:rsidRDefault="00056257" w:rsidP="000B215B">
      <w:pPr>
        <w:spacing w:after="0" w:line="240" w:lineRule="auto"/>
      </w:pPr>
      <w:r>
        <w:separator/>
      </w:r>
    </w:p>
  </w:endnote>
  <w:endnote w:type="continuationSeparator" w:id="0">
    <w:p w:rsidR="00056257" w:rsidRDefault="00056257" w:rsidP="000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  <w:rtl/>
      </w:rPr>
      <w:id w:val="909354674"/>
      <w:docPartObj>
        <w:docPartGallery w:val="Page Numbers (Bottom of Page)"/>
        <w:docPartUnique/>
      </w:docPartObj>
    </w:sdtPr>
    <w:sdtEndPr/>
    <w:sdtContent>
      <w:p w:rsidR="000B215B" w:rsidRPr="000B215B" w:rsidRDefault="000B215B" w:rsidP="000B215B">
        <w:pPr>
          <w:pStyle w:val="a4"/>
          <w:bidi/>
          <w:jc w:val="center"/>
          <w:rPr>
            <w:rFonts w:asciiTheme="majorBidi" w:hAnsiTheme="majorBidi" w:cstheme="majorBidi"/>
            <w:sz w:val="28"/>
            <w:szCs w:val="28"/>
          </w:rPr>
        </w:pPr>
        <w:r w:rsidRPr="000B215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0B215B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0B215B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4310CD" w:rsidRPr="004310CD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2</w:t>
        </w:r>
        <w:r w:rsidRPr="000B215B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0B215B" w:rsidRDefault="000B21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57" w:rsidRDefault="00056257" w:rsidP="000B215B">
      <w:pPr>
        <w:spacing w:after="0" w:line="240" w:lineRule="auto"/>
      </w:pPr>
      <w:r>
        <w:separator/>
      </w:r>
    </w:p>
  </w:footnote>
  <w:footnote w:type="continuationSeparator" w:id="0">
    <w:p w:rsidR="00056257" w:rsidRDefault="00056257" w:rsidP="000B2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41"/>
    <w:rsid w:val="0000114C"/>
    <w:rsid w:val="00004D3E"/>
    <w:rsid w:val="00005E32"/>
    <w:rsid w:val="00025C48"/>
    <w:rsid w:val="00026761"/>
    <w:rsid w:val="00026B56"/>
    <w:rsid w:val="0003673F"/>
    <w:rsid w:val="00050CF9"/>
    <w:rsid w:val="000538FF"/>
    <w:rsid w:val="00056257"/>
    <w:rsid w:val="00063E3F"/>
    <w:rsid w:val="00071203"/>
    <w:rsid w:val="00083654"/>
    <w:rsid w:val="000856BF"/>
    <w:rsid w:val="00085E66"/>
    <w:rsid w:val="000A021C"/>
    <w:rsid w:val="000A430E"/>
    <w:rsid w:val="000B215B"/>
    <w:rsid w:val="000B7D87"/>
    <w:rsid w:val="000C47DB"/>
    <w:rsid w:val="000D33CC"/>
    <w:rsid w:val="000D36E7"/>
    <w:rsid w:val="000D738C"/>
    <w:rsid w:val="000E58D6"/>
    <w:rsid w:val="000E7888"/>
    <w:rsid w:val="000F4CEA"/>
    <w:rsid w:val="000F69CE"/>
    <w:rsid w:val="001017A6"/>
    <w:rsid w:val="001121EA"/>
    <w:rsid w:val="00121CC2"/>
    <w:rsid w:val="001230A7"/>
    <w:rsid w:val="00123D9D"/>
    <w:rsid w:val="00135553"/>
    <w:rsid w:val="00147342"/>
    <w:rsid w:val="001539A4"/>
    <w:rsid w:val="00156E2C"/>
    <w:rsid w:val="001654C6"/>
    <w:rsid w:val="0016570D"/>
    <w:rsid w:val="00166111"/>
    <w:rsid w:val="001755DE"/>
    <w:rsid w:val="00175CDE"/>
    <w:rsid w:val="001A2CA3"/>
    <w:rsid w:val="001A720B"/>
    <w:rsid w:val="001C0385"/>
    <w:rsid w:val="001C232C"/>
    <w:rsid w:val="001D3743"/>
    <w:rsid w:val="001D626D"/>
    <w:rsid w:val="001D761F"/>
    <w:rsid w:val="001F79F2"/>
    <w:rsid w:val="00200A2E"/>
    <w:rsid w:val="00207387"/>
    <w:rsid w:val="00207429"/>
    <w:rsid w:val="002125D8"/>
    <w:rsid w:val="0021724C"/>
    <w:rsid w:val="0022017B"/>
    <w:rsid w:val="00224779"/>
    <w:rsid w:val="002255EE"/>
    <w:rsid w:val="00230DD2"/>
    <w:rsid w:val="00240C26"/>
    <w:rsid w:val="002421A5"/>
    <w:rsid w:val="00245CE3"/>
    <w:rsid w:val="00255467"/>
    <w:rsid w:val="00261784"/>
    <w:rsid w:val="00270E60"/>
    <w:rsid w:val="002713F8"/>
    <w:rsid w:val="00297585"/>
    <w:rsid w:val="002A3BDE"/>
    <w:rsid w:val="002B44BA"/>
    <w:rsid w:val="002B59EB"/>
    <w:rsid w:val="002C58A4"/>
    <w:rsid w:val="002E5FC3"/>
    <w:rsid w:val="002F1AEA"/>
    <w:rsid w:val="002F34E1"/>
    <w:rsid w:val="002F3DEB"/>
    <w:rsid w:val="003044B9"/>
    <w:rsid w:val="00312EAB"/>
    <w:rsid w:val="003202B1"/>
    <w:rsid w:val="00326341"/>
    <w:rsid w:val="0033340E"/>
    <w:rsid w:val="003343D1"/>
    <w:rsid w:val="0034023D"/>
    <w:rsid w:val="00341C32"/>
    <w:rsid w:val="00351833"/>
    <w:rsid w:val="00363857"/>
    <w:rsid w:val="0037319D"/>
    <w:rsid w:val="003A2F6E"/>
    <w:rsid w:val="003A3D58"/>
    <w:rsid w:val="003B26E4"/>
    <w:rsid w:val="003B44BA"/>
    <w:rsid w:val="003C6768"/>
    <w:rsid w:val="003C6809"/>
    <w:rsid w:val="003E59D6"/>
    <w:rsid w:val="003F198E"/>
    <w:rsid w:val="003F3A56"/>
    <w:rsid w:val="004055E1"/>
    <w:rsid w:val="00406BDD"/>
    <w:rsid w:val="0040766B"/>
    <w:rsid w:val="00410DBD"/>
    <w:rsid w:val="004279D8"/>
    <w:rsid w:val="004310CD"/>
    <w:rsid w:val="00437C53"/>
    <w:rsid w:val="004566CB"/>
    <w:rsid w:val="00462FA9"/>
    <w:rsid w:val="00477BE9"/>
    <w:rsid w:val="00482AC1"/>
    <w:rsid w:val="004920B9"/>
    <w:rsid w:val="00496E69"/>
    <w:rsid w:val="004A1849"/>
    <w:rsid w:val="004A30A8"/>
    <w:rsid w:val="004A6898"/>
    <w:rsid w:val="004B0986"/>
    <w:rsid w:val="004D21B7"/>
    <w:rsid w:val="004D5EBE"/>
    <w:rsid w:val="004E0E09"/>
    <w:rsid w:val="004E34B6"/>
    <w:rsid w:val="004F012F"/>
    <w:rsid w:val="00500124"/>
    <w:rsid w:val="00500BAA"/>
    <w:rsid w:val="00502D24"/>
    <w:rsid w:val="005055D6"/>
    <w:rsid w:val="00510472"/>
    <w:rsid w:val="00515C7D"/>
    <w:rsid w:val="00516F1F"/>
    <w:rsid w:val="0053119C"/>
    <w:rsid w:val="00541E95"/>
    <w:rsid w:val="00555ADC"/>
    <w:rsid w:val="00567F0A"/>
    <w:rsid w:val="00574889"/>
    <w:rsid w:val="00575F9E"/>
    <w:rsid w:val="005A6CED"/>
    <w:rsid w:val="005A7B26"/>
    <w:rsid w:val="005B0B3C"/>
    <w:rsid w:val="005B3650"/>
    <w:rsid w:val="005C0324"/>
    <w:rsid w:val="005F183E"/>
    <w:rsid w:val="00601C2A"/>
    <w:rsid w:val="006149E8"/>
    <w:rsid w:val="006432C6"/>
    <w:rsid w:val="00652C36"/>
    <w:rsid w:val="006643D1"/>
    <w:rsid w:val="00665404"/>
    <w:rsid w:val="006743C7"/>
    <w:rsid w:val="006C50E8"/>
    <w:rsid w:val="006D1958"/>
    <w:rsid w:val="006D2298"/>
    <w:rsid w:val="006D460F"/>
    <w:rsid w:val="006D50AE"/>
    <w:rsid w:val="006D71C0"/>
    <w:rsid w:val="006D7381"/>
    <w:rsid w:val="006E3056"/>
    <w:rsid w:val="006F0587"/>
    <w:rsid w:val="006F32F7"/>
    <w:rsid w:val="007010D3"/>
    <w:rsid w:val="00702B56"/>
    <w:rsid w:val="00711A65"/>
    <w:rsid w:val="007131AD"/>
    <w:rsid w:val="00713269"/>
    <w:rsid w:val="00714EDE"/>
    <w:rsid w:val="00715DA3"/>
    <w:rsid w:val="00716D68"/>
    <w:rsid w:val="007241BF"/>
    <w:rsid w:val="0072694A"/>
    <w:rsid w:val="0072722D"/>
    <w:rsid w:val="00750463"/>
    <w:rsid w:val="0075556A"/>
    <w:rsid w:val="00761866"/>
    <w:rsid w:val="0076641A"/>
    <w:rsid w:val="00767A8E"/>
    <w:rsid w:val="00773456"/>
    <w:rsid w:val="0077557A"/>
    <w:rsid w:val="00776E5B"/>
    <w:rsid w:val="00784F51"/>
    <w:rsid w:val="0078725C"/>
    <w:rsid w:val="007A0C31"/>
    <w:rsid w:val="007B6D15"/>
    <w:rsid w:val="007C1899"/>
    <w:rsid w:val="007C2AE5"/>
    <w:rsid w:val="007D156C"/>
    <w:rsid w:val="007D35B8"/>
    <w:rsid w:val="007E2F78"/>
    <w:rsid w:val="007E71E6"/>
    <w:rsid w:val="007F2B4C"/>
    <w:rsid w:val="00804A11"/>
    <w:rsid w:val="00804B13"/>
    <w:rsid w:val="008063EE"/>
    <w:rsid w:val="00806644"/>
    <w:rsid w:val="00817229"/>
    <w:rsid w:val="00825B54"/>
    <w:rsid w:val="00834B84"/>
    <w:rsid w:val="00851465"/>
    <w:rsid w:val="0085147A"/>
    <w:rsid w:val="00860CDC"/>
    <w:rsid w:val="00870136"/>
    <w:rsid w:val="0087706C"/>
    <w:rsid w:val="0087723F"/>
    <w:rsid w:val="008802C4"/>
    <w:rsid w:val="00881688"/>
    <w:rsid w:val="00886358"/>
    <w:rsid w:val="0089525B"/>
    <w:rsid w:val="008A53F0"/>
    <w:rsid w:val="008B0D25"/>
    <w:rsid w:val="008C5E85"/>
    <w:rsid w:val="008D598B"/>
    <w:rsid w:val="008E0A4E"/>
    <w:rsid w:val="008E476B"/>
    <w:rsid w:val="00906EB4"/>
    <w:rsid w:val="009144C8"/>
    <w:rsid w:val="009178F9"/>
    <w:rsid w:val="00920CA7"/>
    <w:rsid w:val="00931B28"/>
    <w:rsid w:val="00934127"/>
    <w:rsid w:val="00944148"/>
    <w:rsid w:val="0096364E"/>
    <w:rsid w:val="00965FA8"/>
    <w:rsid w:val="00971A42"/>
    <w:rsid w:val="00976F96"/>
    <w:rsid w:val="00980243"/>
    <w:rsid w:val="009D119A"/>
    <w:rsid w:val="009D18CF"/>
    <w:rsid w:val="009D23C3"/>
    <w:rsid w:val="009D3466"/>
    <w:rsid w:val="009F2A38"/>
    <w:rsid w:val="00A00F46"/>
    <w:rsid w:val="00A01070"/>
    <w:rsid w:val="00A03904"/>
    <w:rsid w:val="00A05FA6"/>
    <w:rsid w:val="00A25177"/>
    <w:rsid w:val="00A30638"/>
    <w:rsid w:val="00A30720"/>
    <w:rsid w:val="00A51ACD"/>
    <w:rsid w:val="00A65C8D"/>
    <w:rsid w:val="00A83A9C"/>
    <w:rsid w:val="00A846F7"/>
    <w:rsid w:val="00A90155"/>
    <w:rsid w:val="00A9166C"/>
    <w:rsid w:val="00A91BB5"/>
    <w:rsid w:val="00AA29CD"/>
    <w:rsid w:val="00AB2840"/>
    <w:rsid w:val="00AB2882"/>
    <w:rsid w:val="00AB6433"/>
    <w:rsid w:val="00AD1D91"/>
    <w:rsid w:val="00AD7E6F"/>
    <w:rsid w:val="00AE0098"/>
    <w:rsid w:val="00AE3F94"/>
    <w:rsid w:val="00AE6763"/>
    <w:rsid w:val="00AF5E30"/>
    <w:rsid w:val="00AF7B2B"/>
    <w:rsid w:val="00B003E5"/>
    <w:rsid w:val="00B0587F"/>
    <w:rsid w:val="00B17EF5"/>
    <w:rsid w:val="00B34454"/>
    <w:rsid w:val="00B344E8"/>
    <w:rsid w:val="00B34FA7"/>
    <w:rsid w:val="00B44657"/>
    <w:rsid w:val="00B44A81"/>
    <w:rsid w:val="00B46CB0"/>
    <w:rsid w:val="00B91DCD"/>
    <w:rsid w:val="00B9572A"/>
    <w:rsid w:val="00B965E3"/>
    <w:rsid w:val="00BD05CF"/>
    <w:rsid w:val="00BD1689"/>
    <w:rsid w:val="00BD2022"/>
    <w:rsid w:val="00BE07FE"/>
    <w:rsid w:val="00BF2674"/>
    <w:rsid w:val="00BF3FCF"/>
    <w:rsid w:val="00BF4A6D"/>
    <w:rsid w:val="00C064B0"/>
    <w:rsid w:val="00C07CB9"/>
    <w:rsid w:val="00C166D2"/>
    <w:rsid w:val="00C25D2F"/>
    <w:rsid w:val="00C36AED"/>
    <w:rsid w:val="00C37612"/>
    <w:rsid w:val="00C46923"/>
    <w:rsid w:val="00C47375"/>
    <w:rsid w:val="00C4752A"/>
    <w:rsid w:val="00C50796"/>
    <w:rsid w:val="00C661EC"/>
    <w:rsid w:val="00C66A88"/>
    <w:rsid w:val="00C74331"/>
    <w:rsid w:val="00C74BDC"/>
    <w:rsid w:val="00C7570A"/>
    <w:rsid w:val="00C76385"/>
    <w:rsid w:val="00C77B33"/>
    <w:rsid w:val="00C90128"/>
    <w:rsid w:val="00CB6EBA"/>
    <w:rsid w:val="00CD474B"/>
    <w:rsid w:val="00CD77B3"/>
    <w:rsid w:val="00CE44C1"/>
    <w:rsid w:val="00D26EFD"/>
    <w:rsid w:val="00D302BF"/>
    <w:rsid w:val="00D32C8F"/>
    <w:rsid w:val="00D7444E"/>
    <w:rsid w:val="00D8539F"/>
    <w:rsid w:val="00D914A1"/>
    <w:rsid w:val="00DA1C28"/>
    <w:rsid w:val="00DC37AF"/>
    <w:rsid w:val="00DC5142"/>
    <w:rsid w:val="00DC5661"/>
    <w:rsid w:val="00DD487F"/>
    <w:rsid w:val="00DD5A77"/>
    <w:rsid w:val="00DE5398"/>
    <w:rsid w:val="00DF669D"/>
    <w:rsid w:val="00E039C3"/>
    <w:rsid w:val="00E24B87"/>
    <w:rsid w:val="00E25A44"/>
    <w:rsid w:val="00E41671"/>
    <w:rsid w:val="00E5382E"/>
    <w:rsid w:val="00E60377"/>
    <w:rsid w:val="00E60C01"/>
    <w:rsid w:val="00E61E8E"/>
    <w:rsid w:val="00E65733"/>
    <w:rsid w:val="00E71F3B"/>
    <w:rsid w:val="00E72F01"/>
    <w:rsid w:val="00E93FFF"/>
    <w:rsid w:val="00E94241"/>
    <w:rsid w:val="00EA5B42"/>
    <w:rsid w:val="00EA79AD"/>
    <w:rsid w:val="00EB7131"/>
    <w:rsid w:val="00EB782B"/>
    <w:rsid w:val="00EC21F8"/>
    <w:rsid w:val="00ED787A"/>
    <w:rsid w:val="00EE6BF9"/>
    <w:rsid w:val="00EF1F17"/>
    <w:rsid w:val="00EF4FB0"/>
    <w:rsid w:val="00F038D3"/>
    <w:rsid w:val="00F0694D"/>
    <w:rsid w:val="00F264C7"/>
    <w:rsid w:val="00F51C54"/>
    <w:rsid w:val="00F53C3E"/>
    <w:rsid w:val="00F5411D"/>
    <w:rsid w:val="00F54F10"/>
    <w:rsid w:val="00F61A50"/>
    <w:rsid w:val="00F63561"/>
    <w:rsid w:val="00F83334"/>
    <w:rsid w:val="00F96CCF"/>
    <w:rsid w:val="00FA1F33"/>
    <w:rsid w:val="00FA4C82"/>
    <w:rsid w:val="00FA4DCB"/>
    <w:rsid w:val="00FB0928"/>
    <w:rsid w:val="00FB3F98"/>
    <w:rsid w:val="00FB7E6F"/>
    <w:rsid w:val="00FC37F6"/>
    <w:rsid w:val="00FE1A41"/>
    <w:rsid w:val="00FE22EE"/>
    <w:rsid w:val="00FE654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B215B"/>
  </w:style>
  <w:style w:type="paragraph" w:styleId="a4">
    <w:name w:val="footer"/>
    <w:basedOn w:val="a"/>
    <w:link w:val="Char0"/>
    <w:uiPriority w:val="99"/>
    <w:unhideWhenUsed/>
    <w:rsid w:val="000B2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B215B"/>
  </w:style>
  <w:style w:type="paragraph" w:styleId="a4">
    <w:name w:val="footer"/>
    <w:basedOn w:val="a"/>
    <w:link w:val="Char0"/>
    <w:uiPriority w:val="99"/>
    <w:unhideWhenUsed/>
    <w:rsid w:val="000B2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user</cp:lastModifiedBy>
  <cp:revision>100</cp:revision>
  <cp:lastPrinted>2014-08-24T10:20:00Z</cp:lastPrinted>
  <dcterms:created xsi:type="dcterms:W3CDTF">2014-04-05T06:20:00Z</dcterms:created>
  <dcterms:modified xsi:type="dcterms:W3CDTF">2014-08-24T10:21:00Z</dcterms:modified>
</cp:coreProperties>
</file>